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FFF37" w14:textId="77777777" w:rsidR="00314EDE" w:rsidRPr="00496197" w:rsidRDefault="00314EDE" w:rsidP="00314EDE">
      <w:pPr>
        <w:pStyle w:val="Header"/>
        <w:ind w:left="-630" w:firstLine="630"/>
        <w:jc w:val="right"/>
        <w:rPr>
          <w:sz w:val="36"/>
          <w:szCs w:val="36"/>
        </w:rPr>
      </w:pPr>
      <w:bookmarkStart w:id="0" w:name="_GoBack"/>
      <w:bookmarkEnd w:id="0"/>
      <w:r w:rsidRPr="00496197"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4A7A7E45" wp14:editId="584AF914">
            <wp:simplePos x="0" y="0"/>
            <wp:positionH relativeFrom="column">
              <wp:posOffset>-19050</wp:posOffset>
            </wp:positionH>
            <wp:positionV relativeFrom="paragraph">
              <wp:posOffset>0</wp:posOffset>
            </wp:positionV>
            <wp:extent cx="2011680" cy="925830"/>
            <wp:effectExtent l="0" t="0" r="7620" b="7620"/>
            <wp:wrapTight wrapText="bothSides">
              <wp:wrapPolygon edited="0">
                <wp:start x="0" y="0"/>
                <wp:lineTo x="0" y="21333"/>
                <wp:lineTo x="21477" y="21333"/>
                <wp:lineTo x="21477" y="0"/>
                <wp:lineTo x="0" y="0"/>
              </wp:wrapPolygon>
            </wp:wrapTight>
            <wp:docPr id="1" name="Picture 1" descr="logo1chor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chorfin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6197">
        <w:rPr>
          <w:sz w:val="36"/>
          <w:szCs w:val="36"/>
        </w:rPr>
        <w:t xml:space="preserve">NEW </w:t>
      </w:r>
      <w:smartTag w:uri="urn:schemas-microsoft-com:office:smarttags" w:element="place">
        <w:r w:rsidRPr="00496197">
          <w:rPr>
            <w:sz w:val="36"/>
            <w:szCs w:val="36"/>
          </w:rPr>
          <w:t>JERSEY</w:t>
        </w:r>
      </w:smartTag>
      <w:r w:rsidRPr="00496197">
        <w:rPr>
          <w:sz w:val="36"/>
          <w:szCs w:val="36"/>
        </w:rPr>
        <w:t xml:space="preserve"> CHAPTER                          </w:t>
      </w:r>
    </w:p>
    <w:p w14:paraId="7A7EAFE0" w14:textId="77777777" w:rsidR="00314EDE" w:rsidRPr="007B4AAB" w:rsidRDefault="00314EDE" w:rsidP="00314EDE">
      <w:pPr>
        <w:pStyle w:val="Header"/>
        <w:jc w:val="right"/>
        <w:rPr>
          <w:color w:val="000000"/>
        </w:rPr>
      </w:pPr>
      <w:smartTag w:uri="urn:schemas-microsoft-com:office:smarttags" w:element="address">
        <w:smartTag w:uri="urn:schemas-microsoft-com:office:smarttags" w:element="Street">
          <w:r w:rsidRPr="007B4AAB">
            <w:rPr>
              <w:color w:val="000000"/>
            </w:rPr>
            <w:t>145 West Hanover St.</w:t>
          </w:r>
        </w:smartTag>
        <w:r w:rsidRPr="007B4AAB">
          <w:rPr>
            <w:color w:val="000000"/>
          </w:rPr>
          <w:t xml:space="preserve">, </w:t>
        </w:r>
        <w:smartTag w:uri="urn:schemas-microsoft-com:office:smarttags" w:element="City">
          <w:r w:rsidRPr="007B4AAB">
            <w:rPr>
              <w:color w:val="000000"/>
            </w:rPr>
            <w:t>Trenton</w:t>
          </w:r>
        </w:smartTag>
        <w:r w:rsidRPr="007B4AAB">
          <w:rPr>
            <w:color w:val="000000"/>
          </w:rPr>
          <w:t xml:space="preserve">, </w:t>
        </w:r>
        <w:smartTag w:uri="urn:schemas-microsoft-com:office:smarttags" w:element="State">
          <w:r w:rsidRPr="007B4AAB">
            <w:rPr>
              <w:color w:val="000000"/>
            </w:rPr>
            <w:t>NJ</w:t>
          </w:r>
        </w:smartTag>
        <w:r w:rsidRPr="007B4AAB">
          <w:rPr>
            <w:color w:val="000000"/>
          </w:rPr>
          <w:t xml:space="preserve"> </w:t>
        </w:r>
        <w:smartTag w:uri="urn:schemas-microsoft-com:office:smarttags" w:element="PostalCode">
          <w:r w:rsidRPr="007B4AAB">
            <w:rPr>
              <w:color w:val="000000"/>
            </w:rPr>
            <w:t>08618</w:t>
          </w:r>
        </w:smartTag>
      </w:smartTag>
      <w:r w:rsidRPr="007B4AAB">
        <w:rPr>
          <w:color w:val="000000"/>
        </w:rPr>
        <w:t xml:space="preserve"> </w:t>
      </w:r>
    </w:p>
    <w:p w14:paraId="692E2ED7" w14:textId="77777777" w:rsidR="00314EDE" w:rsidRPr="007B4AAB" w:rsidRDefault="00314EDE" w:rsidP="00314EDE">
      <w:pPr>
        <w:pStyle w:val="Header"/>
        <w:jc w:val="right"/>
        <w:rPr>
          <w:color w:val="000000"/>
        </w:rPr>
      </w:pPr>
      <w:r w:rsidRPr="007B4AAB">
        <w:rPr>
          <w:color w:val="000000"/>
        </w:rPr>
        <w:t>TEL: [609] 656-</w:t>
      </w:r>
      <w:proofErr w:type="gramStart"/>
      <w:r w:rsidRPr="007B4AAB">
        <w:rPr>
          <w:color w:val="000000"/>
        </w:rPr>
        <w:t>7612  FAX</w:t>
      </w:r>
      <w:proofErr w:type="gramEnd"/>
      <w:r w:rsidRPr="007B4AAB">
        <w:rPr>
          <w:color w:val="000000"/>
        </w:rPr>
        <w:t xml:space="preserve">: [609] 656-7618 </w:t>
      </w:r>
    </w:p>
    <w:p w14:paraId="2BC7E1B9" w14:textId="77777777" w:rsidR="00314EDE" w:rsidRDefault="00314EDE" w:rsidP="00314EDE">
      <w:pPr>
        <w:shd w:val="clear" w:color="auto" w:fill="FFFFFF"/>
        <w:spacing w:after="0" w:line="235" w:lineRule="atLeast"/>
        <w:rPr>
          <w:rFonts w:ascii="Calibri" w:eastAsia="Times New Roman" w:hAnsi="Calibri" w:cs="Calibri"/>
          <w:i/>
          <w:iCs/>
          <w:color w:val="222222"/>
        </w:rPr>
      </w:pPr>
    </w:p>
    <w:p w14:paraId="2E2B3419" w14:textId="77777777" w:rsidR="00314EDE" w:rsidRDefault="00314EDE" w:rsidP="00314EDE">
      <w:pPr>
        <w:shd w:val="clear" w:color="auto" w:fill="FFFFFF"/>
        <w:spacing w:after="0" w:line="235" w:lineRule="atLeast"/>
        <w:rPr>
          <w:rFonts w:ascii="Calibri" w:eastAsia="Times New Roman" w:hAnsi="Calibri" w:cs="Calibri"/>
          <w:i/>
          <w:iCs/>
          <w:color w:val="222222"/>
        </w:rPr>
      </w:pPr>
    </w:p>
    <w:p w14:paraId="76093DDD" w14:textId="77777777" w:rsidR="00314EDE" w:rsidRDefault="00314EDE" w:rsidP="00670A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</w:p>
    <w:p w14:paraId="5356D256" w14:textId="77777777" w:rsidR="00314EDE" w:rsidRDefault="00314EDE" w:rsidP="00670A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bookmarkStart w:id="1" w:name="_Hlk5372419"/>
    </w:p>
    <w:p w14:paraId="6479F771" w14:textId="5B973847" w:rsidR="00670AEB" w:rsidRPr="00670AEB" w:rsidRDefault="00670AEB" w:rsidP="00670A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670AEB">
        <w:rPr>
          <w:rFonts w:ascii="Calibri" w:eastAsia="Times New Roman" w:hAnsi="Calibri" w:cs="Times New Roman"/>
          <w:color w:val="222222"/>
        </w:rPr>
        <w:t>The Honorable Phil Murphy</w:t>
      </w:r>
    </w:p>
    <w:p w14:paraId="3616A934" w14:textId="77777777" w:rsidR="00670AEB" w:rsidRPr="00670AEB" w:rsidRDefault="00670AEB" w:rsidP="00670A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670AEB">
        <w:rPr>
          <w:rFonts w:ascii="Calibri" w:eastAsia="Times New Roman" w:hAnsi="Calibri" w:cs="Times New Roman"/>
          <w:color w:val="222222"/>
        </w:rPr>
        <w:t>Governor of New Jersey</w:t>
      </w:r>
    </w:p>
    <w:p w14:paraId="1E661319" w14:textId="77777777" w:rsidR="00670AEB" w:rsidRPr="00670AEB" w:rsidRDefault="00670AEB" w:rsidP="00670A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670AEB">
        <w:rPr>
          <w:rFonts w:ascii="Calibri" w:eastAsia="Times New Roman" w:hAnsi="Calibri" w:cs="Times New Roman"/>
          <w:color w:val="222222"/>
        </w:rPr>
        <w:t>Office of the Governor</w:t>
      </w:r>
    </w:p>
    <w:p w14:paraId="4CF76C70" w14:textId="77777777" w:rsidR="00670AEB" w:rsidRPr="00670AEB" w:rsidRDefault="00670AEB" w:rsidP="00670A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670AEB">
        <w:rPr>
          <w:rFonts w:ascii="Calibri" w:eastAsia="Times New Roman" w:hAnsi="Calibri" w:cs="Times New Roman"/>
          <w:color w:val="222222"/>
        </w:rPr>
        <w:t>PO Box 001</w:t>
      </w:r>
    </w:p>
    <w:p w14:paraId="4B07F408" w14:textId="77777777" w:rsidR="00670AEB" w:rsidRPr="00670AEB" w:rsidRDefault="00670AEB" w:rsidP="00670A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670AEB">
        <w:rPr>
          <w:rFonts w:ascii="Calibri" w:eastAsia="Times New Roman" w:hAnsi="Calibri" w:cs="Times New Roman"/>
          <w:color w:val="222222"/>
        </w:rPr>
        <w:t>Trenton, NJ  08625</w:t>
      </w:r>
    </w:p>
    <w:p w14:paraId="36A98B5A" w14:textId="77777777" w:rsidR="000A38D9" w:rsidRDefault="000A38D9" w:rsidP="009273A7">
      <w:pPr>
        <w:shd w:val="clear" w:color="auto" w:fill="FFFFFF"/>
        <w:spacing w:line="240" w:lineRule="auto"/>
      </w:pPr>
    </w:p>
    <w:p w14:paraId="286A57FC" w14:textId="7BC96720" w:rsidR="000A38D9" w:rsidRDefault="00F34933" w:rsidP="009273A7">
      <w:pPr>
        <w:shd w:val="clear" w:color="auto" w:fill="FFFFFF"/>
        <w:spacing w:line="240" w:lineRule="auto"/>
      </w:pPr>
      <w:r>
        <w:t xml:space="preserve">Re: Pending legislation </w:t>
      </w:r>
      <w:r w:rsidRPr="00517129">
        <w:rPr>
          <w:rFonts w:ascii="Calibri" w:eastAsia="Times New Roman" w:hAnsi="Calibri" w:cs="Calibri"/>
          <w:b/>
          <w:bCs/>
          <w:color w:val="222222"/>
        </w:rPr>
        <w:t>S1074</w:t>
      </w:r>
      <w:r w:rsidR="00834942">
        <w:rPr>
          <w:rFonts w:ascii="Calibri" w:eastAsia="Times New Roman" w:hAnsi="Calibri" w:cs="Calibri"/>
          <w:b/>
          <w:bCs/>
          <w:color w:val="222222"/>
        </w:rPr>
        <w:t xml:space="preserve"> </w:t>
      </w:r>
      <w:r w:rsidRPr="00517129">
        <w:rPr>
          <w:rFonts w:ascii="Calibri" w:eastAsia="Times New Roman" w:hAnsi="Calibri" w:cs="Calibri"/>
          <w:b/>
          <w:bCs/>
          <w:color w:val="222222"/>
        </w:rPr>
        <w:t>(Smith)/A4221</w:t>
      </w:r>
      <w:r w:rsidR="00834942">
        <w:rPr>
          <w:rFonts w:ascii="Calibri" w:eastAsia="Times New Roman" w:hAnsi="Calibri" w:cs="Calibri"/>
          <w:b/>
          <w:bCs/>
          <w:color w:val="222222"/>
        </w:rPr>
        <w:t xml:space="preserve"> </w:t>
      </w:r>
      <w:r w:rsidRPr="00517129">
        <w:rPr>
          <w:rFonts w:ascii="Calibri" w:eastAsia="Times New Roman" w:hAnsi="Calibri" w:cs="Calibri"/>
          <w:b/>
          <w:bCs/>
          <w:color w:val="222222"/>
        </w:rPr>
        <w:t>(</w:t>
      </w:r>
      <w:proofErr w:type="spellStart"/>
      <w:r w:rsidRPr="00517129">
        <w:rPr>
          <w:rFonts w:ascii="Calibri" w:eastAsia="Times New Roman" w:hAnsi="Calibri" w:cs="Calibri"/>
          <w:b/>
          <w:bCs/>
          <w:color w:val="222222"/>
        </w:rPr>
        <w:t>Pinkin</w:t>
      </w:r>
      <w:proofErr w:type="spellEnd"/>
      <w:r w:rsidRPr="00517129">
        <w:rPr>
          <w:rFonts w:ascii="Calibri" w:eastAsia="Times New Roman" w:hAnsi="Calibri" w:cs="Calibri"/>
          <w:b/>
          <w:bCs/>
          <w:color w:val="222222"/>
        </w:rPr>
        <w:t>)</w:t>
      </w:r>
    </w:p>
    <w:p w14:paraId="30179FCE" w14:textId="268072FB" w:rsidR="00314EDE" w:rsidRDefault="00314EDE" w:rsidP="00314EDE">
      <w:pPr>
        <w:shd w:val="clear" w:color="auto" w:fill="FFFFFF"/>
        <w:spacing w:line="240" w:lineRule="auto"/>
        <w:jc w:val="right"/>
      </w:pPr>
      <w:r>
        <w:t>April 5, 2019</w:t>
      </w:r>
    </w:p>
    <w:p w14:paraId="3CD869BE" w14:textId="61666403" w:rsidR="005D291A" w:rsidRDefault="005D291A" w:rsidP="009273A7">
      <w:pPr>
        <w:shd w:val="clear" w:color="auto" w:fill="FFFFFF"/>
        <w:spacing w:line="240" w:lineRule="auto"/>
      </w:pPr>
      <w:r>
        <w:t>Dear Gov</w:t>
      </w:r>
      <w:r w:rsidR="000A38D9">
        <w:t xml:space="preserve">ernor </w:t>
      </w:r>
      <w:r>
        <w:t>Murphy,</w:t>
      </w:r>
    </w:p>
    <w:p w14:paraId="1187549D" w14:textId="77777777" w:rsidR="00314EDE" w:rsidRDefault="00314EDE" w:rsidP="009273A7">
      <w:pPr>
        <w:shd w:val="clear" w:color="auto" w:fill="FFFFFF"/>
        <w:spacing w:line="240" w:lineRule="auto"/>
      </w:pPr>
    </w:p>
    <w:p w14:paraId="6DC68A53" w14:textId="28C7BC16" w:rsidR="001E28BD" w:rsidRPr="00B10724" w:rsidRDefault="001E28BD" w:rsidP="009273A7">
      <w:pPr>
        <w:shd w:val="clear" w:color="auto" w:fill="FFFFFF"/>
        <w:spacing w:line="240" w:lineRule="auto"/>
        <w:rPr>
          <w:rFonts w:ascii="Calibri" w:eastAsia="Times New Roman" w:hAnsi="Calibri" w:cs="Calibri"/>
          <w:b/>
          <w:bCs/>
          <w:color w:val="222222"/>
        </w:rPr>
      </w:pPr>
      <w:r>
        <w:t xml:space="preserve">We know you are concerned that </w:t>
      </w:r>
      <w:r w:rsidR="00CE074E">
        <w:t xml:space="preserve">the people of New Jersey have </w:t>
      </w:r>
      <w:r>
        <w:t>access to beaches and waterfront areas the</w:t>
      </w:r>
      <w:r w:rsidR="00CE074E">
        <w:t xml:space="preserve">y </w:t>
      </w:r>
      <w:r>
        <w:t xml:space="preserve">own. </w:t>
      </w:r>
      <w:r w:rsidR="00CE074E">
        <w:t xml:space="preserve">We are concerned about what is happening to amendments of </w:t>
      </w:r>
      <w:r w:rsidR="00D3328F">
        <w:t xml:space="preserve">Bill </w:t>
      </w:r>
      <w:r w:rsidR="00D3328F" w:rsidRPr="00517129">
        <w:rPr>
          <w:rFonts w:ascii="Calibri" w:eastAsia="Times New Roman" w:hAnsi="Calibri" w:cs="Calibri"/>
          <w:b/>
          <w:bCs/>
          <w:color w:val="222222"/>
        </w:rPr>
        <w:t>S1074</w:t>
      </w:r>
      <w:r w:rsidR="00D3328F">
        <w:rPr>
          <w:rFonts w:ascii="Calibri" w:eastAsia="Times New Roman" w:hAnsi="Calibri" w:cs="Calibri"/>
          <w:b/>
          <w:bCs/>
          <w:color w:val="222222"/>
        </w:rPr>
        <w:t xml:space="preserve"> </w:t>
      </w:r>
      <w:r w:rsidR="00D3328F" w:rsidRPr="00517129">
        <w:rPr>
          <w:rFonts w:ascii="Calibri" w:eastAsia="Times New Roman" w:hAnsi="Calibri" w:cs="Calibri"/>
          <w:b/>
          <w:bCs/>
          <w:color w:val="222222"/>
        </w:rPr>
        <w:t>(Smith)/A4221</w:t>
      </w:r>
      <w:r w:rsidR="00D3328F">
        <w:rPr>
          <w:rFonts w:ascii="Calibri" w:eastAsia="Times New Roman" w:hAnsi="Calibri" w:cs="Calibri"/>
          <w:b/>
          <w:bCs/>
          <w:color w:val="222222"/>
        </w:rPr>
        <w:t xml:space="preserve"> </w:t>
      </w:r>
      <w:r w:rsidR="00D3328F" w:rsidRPr="00517129">
        <w:rPr>
          <w:rFonts w:ascii="Calibri" w:eastAsia="Times New Roman" w:hAnsi="Calibri" w:cs="Calibri"/>
          <w:b/>
          <w:bCs/>
          <w:color w:val="222222"/>
        </w:rPr>
        <w:t>(</w:t>
      </w:r>
      <w:proofErr w:type="spellStart"/>
      <w:r w:rsidR="00D3328F" w:rsidRPr="00517129">
        <w:rPr>
          <w:rFonts w:ascii="Calibri" w:eastAsia="Times New Roman" w:hAnsi="Calibri" w:cs="Calibri"/>
          <w:b/>
          <w:bCs/>
          <w:color w:val="222222"/>
        </w:rPr>
        <w:t>Pinkin</w:t>
      </w:r>
      <w:proofErr w:type="spellEnd"/>
      <w:r w:rsidR="00D3328F" w:rsidRPr="00517129">
        <w:rPr>
          <w:rFonts w:ascii="Calibri" w:eastAsia="Times New Roman" w:hAnsi="Calibri" w:cs="Calibri"/>
          <w:b/>
          <w:bCs/>
          <w:color w:val="222222"/>
        </w:rPr>
        <w:t>)</w:t>
      </w:r>
      <w:r w:rsidR="00D3328F">
        <w:rPr>
          <w:rFonts w:ascii="Calibri" w:eastAsia="Times New Roman" w:hAnsi="Calibri" w:cs="Calibri"/>
          <w:b/>
          <w:bCs/>
          <w:color w:val="222222"/>
        </w:rPr>
        <w:t xml:space="preserve"> </w:t>
      </w:r>
      <w:r w:rsidR="00CE074E">
        <w:rPr>
          <w:rFonts w:ascii="Calibri" w:eastAsia="Times New Roman" w:hAnsi="Calibri" w:cs="Calibri"/>
          <w:bCs/>
          <w:color w:val="222222"/>
        </w:rPr>
        <w:t>that s</w:t>
      </w:r>
      <w:r w:rsidR="00D3328F" w:rsidRPr="00D3328F">
        <w:rPr>
          <w:rFonts w:ascii="Calibri" w:eastAsia="Times New Roman" w:hAnsi="Calibri" w:cs="Calibri"/>
          <w:bCs/>
          <w:color w:val="222222"/>
        </w:rPr>
        <w:t xml:space="preserve">tarted out </w:t>
      </w:r>
      <w:r w:rsidR="00CE074E">
        <w:rPr>
          <w:rFonts w:ascii="Calibri" w:eastAsia="Times New Roman" w:hAnsi="Calibri" w:cs="Calibri"/>
          <w:bCs/>
          <w:color w:val="222222"/>
        </w:rPr>
        <w:t>to ensure</w:t>
      </w:r>
      <w:r w:rsidR="00D3328F" w:rsidRPr="00D3328F">
        <w:rPr>
          <w:rFonts w:ascii="Calibri" w:eastAsia="Times New Roman" w:hAnsi="Calibri" w:cs="Calibri"/>
          <w:bCs/>
          <w:color w:val="222222"/>
        </w:rPr>
        <w:t xml:space="preserve"> public acce</w:t>
      </w:r>
      <w:r w:rsidR="00D3328F">
        <w:rPr>
          <w:rFonts w:ascii="Calibri" w:eastAsia="Times New Roman" w:hAnsi="Calibri" w:cs="Calibri"/>
          <w:bCs/>
          <w:color w:val="222222"/>
        </w:rPr>
        <w:t xml:space="preserve">ss. The </w:t>
      </w:r>
      <w:r w:rsidR="00CE074E">
        <w:rPr>
          <w:rFonts w:ascii="Calibri" w:eastAsia="Times New Roman" w:hAnsi="Calibri" w:cs="Calibri"/>
          <w:bCs/>
          <w:color w:val="222222"/>
        </w:rPr>
        <w:t xml:space="preserve">original </w:t>
      </w:r>
      <w:r w:rsidR="00D3328F">
        <w:rPr>
          <w:rFonts w:ascii="Calibri" w:eastAsia="Times New Roman" w:hAnsi="Calibri" w:cs="Calibri"/>
          <w:bCs/>
          <w:color w:val="222222"/>
        </w:rPr>
        <w:t>bill had widespread support from businesses, beach advocates and environmental groups, including the New Jersey Sierra Club,</w:t>
      </w:r>
      <w:r w:rsidR="00B3496E">
        <w:rPr>
          <w:rFonts w:ascii="Calibri" w:eastAsia="Times New Roman" w:hAnsi="Calibri" w:cs="Calibri"/>
          <w:bCs/>
          <w:color w:val="222222"/>
        </w:rPr>
        <w:t xml:space="preserve"> but</w:t>
      </w:r>
      <w:r w:rsidR="00D3328F">
        <w:rPr>
          <w:rFonts w:ascii="Calibri" w:eastAsia="Times New Roman" w:hAnsi="Calibri" w:cs="Calibri"/>
          <w:bCs/>
          <w:color w:val="222222"/>
        </w:rPr>
        <w:t xml:space="preserve"> last-minute amendments weakened it. Section 1d </w:t>
      </w:r>
      <w:r w:rsidR="00263C3A">
        <w:rPr>
          <w:rFonts w:ascii="Calibri" w:eastAsia="Times New Roman" w:hAnsi="Calibri" w:cs="Calibri"/>
          <w:bCs/>
          <w:color w:val="222222"/>
        </w:rPr>
        <w:t xml:space="preserve">originally </w:t>
      </w:r>
      <w:r w:rsidR="00CE074E">
        <w:rPr>
          <w:rFonts w:ascii="Calibri" w:eastAsia="Times New Roman" w:hAnsi="Calibri" w:cs="Calibri"/>
          <w:bCs/>
          <w:color w:val="222222"/>
        </w:rPr>
        <w:t xml:space="preserve">said that </w:t>
      </w:r>
      <w:r w:rsidR="00D3328F">
        <w:rPr>
          <w:rFonts w:ascii="Calibri" w:eastAsia="Times New Roman" w:hAnsi="Calibri" w:cs="Calibri"/>
          <w:bCs/>
          <w:color w:val="222222"/>
        </w:rPr>
        <w:t xml:space="preserve">the state </w:t>
      </w:r>
      <w:r w:rsidR="00CE074E">
        <w:rPr>
          <w:rFonts w:ascii="Calibri" w:eastAsia="Times New Roman" w:hAnsi="Calibri" w:cs="Calibri"/>
          <w:bCs/>
          <w:color w:val="222222"/>
        </w:rPr>
        <w:t xml:space="preserve">“shall” protect public access, </w:t>
      </w:r>
      <w:r w:rsidR="00263C3A">
        <w:rPr>
          <w:rFonts w:ascii="Calibri" w:eastAsia="Times New Roman" w:hAnsi="Calibri" w:cs="Calibri"/>
          <w:bCs/>
          <w:color w:val="222222"/>
        </w:rPr>
        <w:t>and</w:t>
      </w:r>
      <w:r w:rsidR="00CE074E">
        <w:rPr>
          <w:rFonts w:ascii="Calibri" w:eastAsia="Times New Roman" w:hAnsi="Calibri" w:cs="Calibri"/>
          <w:bCs/>
          <w:color w:val="222222"/>
        </w:rPr>
        <w:t xml:space="preserve"> that was changed to </w:t>
      </w:r>
      <w:r w:rsidR="00D3328F">
        <w:rPr>
          <w:rFonts w:ascii="Calibri" w:eastAsia="Times New Roman" w:hAnsi="Calibri" w:cs="Calibri"/>
          <w:bCs/>
          <w:color w:val="222222"/>
        </w:rPr>
        <w:t>“has a duty to” protect</w:t>
      </w:r>
      <w:r w:rsidR="00263C3A">
        <w:rPr>
          <w:rFonts w:ascii="Calibri" w:eastAsia="Times New Roman" w:hAnsi="Calibri" w:cs="Calibri"/>
          <w:bCs/>
          <w:color w:val="222222"/>
        </w:rPr>
        <w:t xml:space="preserve"> </w:t>
      </w:r>
      <w:r w:rsidR="00D3328F">
        <w:rPr>
          <w:rFonts w:ascii="Calibri" w:eastAsia="Times New Roman" w:hAnsi="Calibri" w:cs="Calibri"/>
          <w:bCs/>
          <w:color w:val="222222"/>
        </w:rPr>
        <w:t xml:space="preserve">access, </w:t>
      </w:r>
      <w:r w:rsidR="00CE074E">
        <w:rPr>
          <w:rFonts w:ascii="Calibri" w:eastAsia="Times New Roman" w:hAnsi="Calibri" w:cs="Calibri"/>
          <w:bCs/>
          <w:color w:val="222222"/>
        </w:rPr>
        <w:t>a weaker requirement</w:t>
      </w:r>
      <w:r w:rsidR="00263C3A">
        <w:rPr>
          <w:rFonts w:ascii="Calibri" w:eastAsia="Times New Roman" w:hAnsi="Calibri" w:cs="Calibri"/>
          <w:bCs/>
          <w:color w:val="222222"/>
        </w:rPr>
        <w:t xml:space="preserve">. </w:t>
      </w:r>
      <w:r w:rsidR="00D3328F">
        <w:rPr>
          <w:rFonts w:ascii="Calibri" w:eastAsia="Times New Roman" w:hAnsi="Calibri" w:cs="Calibri"/>
          <w:bCs/>
          <w:color w:val="222222"/>
        </w:rPr>
        <w:t>Section 1e</w:t>
      </w:r>
      <w:r w:rsidR="008F7045">
        <w:rPr>
          <w:rFonts w:ascii="Calibri" w:eastAsia="Times New Roman" w:hAnsi="Calibri" w:cs="Calibri"/>
          <w:bCs/>
          <w:color w:val="222222"/>
        </w:rPr>
        <w:t xml:space="preserve"> </w:t>
      </w:r>
      <w:r w:rsidR="00263C3A">
        <w:rPr>
          <w:rFonts w:ascii="Calibri" w:eastAsia="Times New Roman" w:hAnsi="Calibri" w:cs="Calibri"/>
          <w:bCs/>
          <w:color w:val="222222"/>
        </w:rPr>
        <w:t xml:space="preserve">went from saying access will be provided when “possible,” which was strong, to “practicable,” which is weak. </w:t>
      </w:r>
      <w:r w:rsidR="008F7045">
        <w:rPr>
          <w:rFonts w:ascii="Calibri" w:eastAsia="Times New Roman" w:hAnsi="Calibri" w:cs="Calibri"/>
          <w:bCs/>
          <w:color w:val="222222"/>
        </w:rPr>
        <w:t>We ask that you conditionally veto the bill to require the original language of the bill be restored to Section</w:t>
      </w:r>
      <w:r w:rsidR="00263C3A">
        <w:rPr>
          <w:rFonts w:ascii="Calibri" w:eastAsia="Times New Roman" w:hAnsi="Calibri" w:cs="Calibri"/>
          <w:bCs/>
          <w:color w:val="222222"/>
        </w:rPr>
        <w:t>s</w:t>
      </w:r>
      <w:r w:rsidR="008F7045">
        <w:rPr>
          <w:rFonts w:ascii="Calibri" w:eastAsia="Times New Roman" w:hAnsi="Calibri" w:cs="Calibri"/>
          <w:bCs/>
          <w:color w:val="222222"/>
        </w:rPr>
        <w:t xml:space="preserve"> 1d and 1e. We also ask that </w:t>
      </w:r>
      <w:r w:rsidR="002B0ED5">
        <w:rPr>
          <w:rFonts w:ascii="Calibri" w:eastAsia="Times New Roman" w:hAnsi="Calibri" w:cs="Calibri"/>
          <w:bCs/>
          <w:color w:val="222222"/>
        </w:rPr>
        <w:t xml:space="preserve">the conditional veto require </w:t>
      </w:r>
      <w:r w:rsidR="008F7045">
        <w:rPr>
          <w:rFonts w:ascii="Calibri" w:eastAsia="Times New Roman" w:hAnsi="Calibri" w:cs="Calibri"/>
          <w:bCs/>
          <w:color w:val="222222"/>
        </w:rPr>
        <w:t xml:space="preserve">Section 8 of the bill be changed </w:t>
      </w:r>
      <w:r w:rsidR="00263C3A">
        <w:rPr>
          <w:rFonts w:ascii="Calibri" w:eastAsia="Times New Roman" w:hAnsi="Calibri" w:cs="Calibri"/>
          <w:bCs/>
          <w:color w:val="222222"/>
        </w:rPr>
        <w:t xml:space="preserve">from saying DEP “may” adopt rules implementing the legislation to </w:t>
      </w:r>
      <w:r w:rsidR="008F7045">
        <w:rPr>
          <w:rFonts w:ascii="Calibri" w:eastAsia="Times New Roman" w:hAnsi="Calibri" w:cs="Calibri"/>
          <w:bCs/>
          <w:color w:val="222222"/>
        </w:rPr>
        <w:t>DEP “shall” adopt rules</w:t>
      </w:r>
      <w:r w:rsidR="00263C3A">
        <w:rPr>
          <w:rFonts w:ascii="Calibri" w:eastAsia="Times New Roman" w:hAnsi="Calibri" w:cs="Calibri"/>
          <w:bCs/>
          <w:color w:val="222222"/>
        </w:rPr>
        <w:t xml:space="preserve">. </w:t>
      </w:r>
      <w:r w:rsidR="008F7045">
        <w:rPr>
          <w:rFonts w:ascii="Calibri" w:eastAsia="Times New Roman" w:hAnsi="Calibri" w:cs="Calibri"/>
          <w:bCs/>
          <w:color w:val="222222"/>
        </w:rPr>
        <w:t xml:space="preserve">These changes will </w:t>
      </w:r>
      <w:r w:rsidR="00311E42">
        <w:rPr>
          <w:rFonts w:ascii="Calibri" w:eastAsia="Times New Roman" w:hAnsi="Calibri" w:cs="Calibri"/>
          <w:bCs/>
          <w:color w:val="222222"/>
        </w:rPr>
        <w:t>allow the bill to accomplish what it is supposed to</w:t>
      </w:r>
      <w:r w:rsidR="006A3616">
        <w:rPr>
          <w:rFonts w:ascii="Calibri" w:eastAsia="Times New Roman" w:hAnsi="Calibri" w:cs="Calibri"/>
          <w:bCs/>
          <w:color w:val="222222"/>
        </w:rPr>
        <w:t xml:space="preserve"> accomplish</w:t>
      </w:r>
      <w:r w:rsidR="00311E42">
        <w:rPr>
          <w:rFonts w:ascii="Calibri" w:eastAsia="Times New Roman" w:hAnsi="Calibri" w:cs="Calibri"/>
          <w:bCs/>
          <w:color w:val="222222"/>
        </w:rPr>
        <w:t xml:space="preserve"> in protecting public </w:t>
      </w:r>
      <w:r w:rsidR="00B10724">
        <w:rPr>
          <w:rFonts w:ascii="Calibri" w:eastAsia="Times New Roman" w:hAnsi="Calibri" w:cs="Calibri"/>
          <w:bCs/>
          <w:color w:val="222222"/>
        </w:rPr>
        <w:t>beach access.</w:t>
      </w:r>
    </w:p>
    <w:p w14:paraId="3FCD142E" w14:textId="0364B48F" w:rsidR="000A38D9" w:rsidRDefault="00683E52" w:rsidP="000A38D9">
      <w:pPr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 xml:space="preserve">The new </w:t>
      </w:r>
      <w:r w:rsidR="00814320">
        <w:rPr>
          <w:rFonts w:ascii="Calibri" w:eastAsia="Times New Roman" w:hAnsi="Calibri" w:cs="Calibri"/>
          <w:color w:val="222222"/>
        </w:rPr>
        <w:t>a</w:t>
      </w:r>
      <w:r w:rsidR="00814320" w:rsidRPr="00517129">
        <w:rPr>
          <w:rFonts w:ascii="Calibri" w:eastAsia="Times New Roman" w:hAnsi="Calibri" w:cs="Calibri"/>
          <w:color w:val="222222"/>
        </w:rPr>
        <w:t xml:space="preserve">mendments to the bill in </w:t>
      </w:r>
      <w:r w:rsidR="001C4F70">
        <w:rPr>
          <w:rFonts w:ascii="Calibri" w:eastAsia="Times New Roman" w:hAnsi="Calibri" w:cs="Calibri"/>
          <w:color w:val="222222"/>
        </w:rPr>
        <w:t>S</w:t>
      </w:r>
      <w:r w:rsidR="00814320" w:rsidRPr="00517129">
        <w:rPr>
          <w:rFonts w:ascii="Calibri" w:eastAsia="Times New Roman" w:hAnsi="Calibri" w:cs="Calibri"/>
          <w:color w:val="222222"/>
        </w:rPr>
        <w:t xml:space="preserve">ection </w:t>
      </w:r>
      <w:r w:rsidR="001C4F70">
        <w:rPr>
          <w:rFonts w:ascii="Calibri" w:eastAsia="Times New Roman" w:hAnsi="Calibri" w:cs="Calibri"/>
          <w:color w:val="222222"/>
        </w:rPr>
        <w:t>1d</w:t>
      </w:r>
      <w:r w:rsidR="00814320" w:rsidRPr="00517129">
        <w:rPr>
          <w:rFonts w:ascii="Calibri" w:eastAsia="Times New Roman" w:hAnsi="Calibri" w:cs="Calibri"/>
          <w:color w:val="222222"/>
        </w:rPr>
        <w:t xml:space="preserve"> state “</w:t>
      </w:r>
      <w:r w:rsidR="00814320" w:rsidRPr="00517129">
        <w:rPr>
          <w:rFonts w:ascii="Arial" w:eastAsia="Times New Roman" w:hAnsi="Arial" w:cs="Arial"/>
          <w:b/>
          <w:bCs/>
          <w:color w:val="222222"/>
        </w:rPr>
        <w:t>[</w:t>
      </w:r>
      <w:r w:rsidR="00814320" w:rsidRPr="00517129">
        <w:rPr>
          <w:rFonts w:ascii="Calibri" w:eastAsia="Times New Roman" w:hAnsi="Calibri" w:cs="Calibri"/>
          <w:color w:val="222222"/>
        </w:rPr>
        <w:t>The</w:t>
      </w:r>
      <w:r w:rsidR="00814320" w:rsidRPr="00517129">
        <w:rPr>
          <w:rFonts w:ascii="Arial" w:eastAsia="Times New Roman" w:hAnsi="Arial" w:cs="Arial"/>
          <w:b/>
          <w:bCs/>
          <w:color w:val="222222"/>
        </w:rPr>
        <w:t>]</w:t>
      </w:r>
      <w:r w:rsidR="00814320" w:rsidRPr="00517129">
        <w:rPr>
          <w:rFonts w:ascii="Calibri" w:eastAsia="Times New Roman" w:hAnsi="Calibri" w:cs="Calibri"/>
          <w:color w:val="222222"/>
        </w:rPr>
        <w:t> </w:t>
      </w:r>
      <w:r w:rsidR="00814320" w:rsidRPr="00517129">
        <w:rPr>
          <w:rFonts w:ascii="Calibri" w:eastAsia="Times New Roman" w:hAnsi="Calibri" w:cs="Calibri"/>
          <w:color w:val="222222"/>
          <w:u w:val="single"/>
        </w:rPr>
        <w:t>Pursuant to the public trust doctrine, the</w:t>
      </w:r>
      <w:r w:rsidR="00814320" w:rsidRPr="00517129">
        <w:rPr>
          <w:rFonts w:ascii="Arial" w:eastAsia="Times New Roman" w:hAnsi="Arial" w:cs="Arial"/>
          <w:b/>
          <w:bCs/>
          <w:color w:val="222222"/>
          <w:vertAlign w:val="superscript"/>
        </w:rPr>
        <w:t>1</w:t>
      </w:r>
      <w:r w:rsidR="00814320" w:rsidRPr="00517129">
        <w:rPr>
          <w:rFonts w:ascii="Calibri" w:eastAsia="Times New Roman" w:hAnsi="Calibri" w:cs="Calibri"/>
          <w:color w:val="222222"/>
        </w:rPr>
        <w:t> State of New Jersey </w:t>
      </w:r>
      <w:r w:rsidR="00814320" w:rsidRPr="00517129">
        <w:rPr>
          <w:rFonts w:ascii="Arial" w:eastAsia="Times New Roman" w:hAnsi="Arial" w:cs="Arial"/>
          <w:b/>
          <w:bCs/>
          <w:color w:val="222222"/>
          <w:vertAlign w:val="superscript"/>
        </w:rPr>
        <w:t>1</w:t>
      </w:r>
      <w:r w:rsidR="00814320" w:rsidRPr="00517129">
        <w:rPr>
          <w:rFonts w:ascii="Arial" w:eastAsia="Times New Roman" w:hAnsi="Arial" w:cs="Arial"/>
          <w:b/>
          <w:bCs/>
          <w:color w:val="222222"/>
        </w:rPr>
        <w:t>[</w:t>
      </w:r>
      <w:r w:rsidR="00814320" w:rsidRPr="00517129">
        <w:rPr>
          <w:rFonts w:ascii="Calibri" w:eastAsia="Times New Roman" w:hAnsi="Calibri" w:cs="Calibri"/>
          <w:color w:val="222222"/>
        </w:rPr>
        <w:t>has a duty to</w:t>
      </w:r>
      <w:r w:rsidR="00814320" w:rsidRPr="00517129">
        <w:rPr>
          <w:rFonts w:ascii="Arial" w:eastAsia="Times New Roman" w:hAnsi="Arial" w:cs="Arial"/>
          <w:b/>
          <w:bCs/>
          <w:color w:val="222222"/>
        </w:rPr>
        <w:t>]</w:t>
      </w:r>
      <w:r w:rsidR="00814320" w:rsidRPr="00517129">
        <w:rPr>
          <w:rFonts w:ascii="Calibri" w:eastAsia="Times New Roman" w:hAnsi="Calibri" w:cs="Calibri"/>
          <w:color w:val="222222"/>
        </w:rPr>
        <w:t> </w:t>
      </w:r>
      <w:r w:rsidR="00814320" w:rsidRPr="00517129">
        <w:rPr>
          <w:rFonts w:ascii="Arial" w:eastAsia="Times New Roman" w:hAnsi="Arial" w:cs="Arial"/>
          <w:b/>
          <w:bCs/>
          <w:color w:val="222222"/>
          <w:spacing w:val="4"/>
          <w:vertAlign w:val="superscript"/>
        </w:rPr>
        <w:t>2</w:t>
      </w:r>
      <w:r w:rsidR="00814320" w:rsidRPr="00517129">
        <w:rPr>
          <w:rFonts w:ascii="Arial" w:eastAsia="Times New Roman" w:hAnsi="Arial" w:cs="Arial"/>
          <w:b/>
          <w:bCs/>
          <w:color w:val="222222"/>
          <w:spacing w:val="4"/>
        </w:rPr>
        <w:t>[</w:t>
      </w:r>
      <w:r w:rsidR="00814320" w:rsidRPr="00517129">
        <w:rPr>
          <w:rFonts w:ascii="Calibri" w:eastAsia="Times New Roman" w:hAnsi="Calibri" w:cs="Calibri"/>
          <w:color w:val="222222"/>
          <w:u w:val="single"/>
        </w:rPr>
        <w:t>shall</w:t>
      </w:r>
      <w:r w:rsidR="00814320" w:rsidRPr="00517129">
        <w:rPr>
          <w:rFonts w:ascii="Arial" w:eastAsia="Times New Roman" w:hAnsi="Arial" w:cs="Arial"/>
          <w:b/>
          <w:bCs/>
          <w:color w:val="222222"/>
          <w:vertAlign w:val="superscript"/>
        </w:rPr>
        <w:t>1</w:t>
      </w:r>
      <w:r w:rsidR="00814320" w:rsidRPr="00517129">
        <w:rPr>
          <w:rFonts w:ascii="Arial" w:eastAsia="Times New Roman" w:hAnsi="Arial" w:cs="Arial"/>
          <w:b/>
          <w:bCs/>
          <w:color w:val="222222"/>
          <w:spacing w:val="4"/>
        </w:rPr>
        <w:t>]</w:t>
      </w:r>
      <w:r w:rsidR="00814320" w:rsidRPr="00517129">
        <w:rPr>
          <w:rFonts w:ascii="Calibri" w:eastAsia="Times New Roman" w:hAnsi="Calibri" w:cs="Calibri"/>
          <w:color w:val="222222"/>
        </w:rPr>
        <w:t> </w:t>
      </w:r>
      <w:r w:rsidR="00814320" w:rsidRPr="00517129">
        <w:rPr>
          <w:rFonts w:ascii="Calibri" w:eastAsia="Times New Roman" w:hAnsi="Calibri" w:cs="Calibri"/>
          <w:color w:val="222222"/>
          <w:u w:val="single"/>
        </w:rPr>
        <w:t>has a duty to</w:t>
      </w:r>
      <w:r w:rsidR="00814320" w:rsidRPr="00517129">
        <w:rPr>
          <w:rFonts w:ascii="Arial" w:eastAsia="Times New Roman" w:hAnsi="Arial" w:cs="Arial"/>
          <w:b/>
          <w:bCs/>
          <w:color w:val="222222"/>
          <w:spacing w:val="4"/>
          <w:vertAlign w:val="superscript"/>
        </w:rPr>
        <w:t>2</w:t>
      </w:r>
      <w:r w:rsidR="00814320" w:rsidRPr="00517129">
        <w:rPr>
          <w:rFonts w:ascii="Calibri" w:eastAsia="Times New Roman" w:hAnsi="Calibri" w:cs="Calibri"/>
          <w:color w:val="222222"/>
        </w:rPr>
        <w:t> promote, protect, and safeguard the public’s rights and </w:t>
      </w:r>
      <w:r w:rsidR="00814320" w:rsidRPr="00517129">
        <w:rPr>
          <w:rFonts w:ascii="Arial" w:eastAsia="Times New Roman" w:hAnsi="Arial" w:cs="Arial"/>
          <w:b/>
          <w:bCs/>
          <w:color w:val="222222"/>
          <w:vertAlign w:val="superscript"/>
        </w:rPr>
        <w:t>1</w:t>
      </w:r>
      <w:r w:rsidR="00814320" w:rsidRPr="00517129">
        <w:rPr>
          <w:rFonts w:ascii="Arial" w:eastAsia="Times New Roman" w:hAnsi="Arial" w:cs="Arial"/>
          <w:b/>
          <w:bCs/>
          <w:color w:val="222222"/>
        </w:rPr>
        <w:t>[</w:t>
      </w:r>
      <w:r w:rsidR="00814320" w:rsidRPr="00517129">
        <w:rPr>
          <w:rFonts w:ascii="Calibri" w:eastAsia="Times New Roman" w:hAnsi="Calibri" w:cs="Calibri"/>
          <w:color w:val="222222"/>
        </w:rPr>
        <w:t>to</w:t>
      </w:r>
      <w:r w:rsidR="00814320" w:rsidRPr="00517129">
        <w:rPr>
          <w:rFonts w:ascii="Arial" w:eastAsia="Times New Roman" w:hAnsi="Arial" w:cs="Arial"/>
          <w:b/>
          <w:bCs/>
          <w:color w:val="222222"/>
        </w:rPr>
        <w:t>]</w:t>
      </w:r>
      <w:r w:rsidR="00814320" w:rsidRPr="00517129">
        <w:rPr>
          <w:rFonts w:ascii="Arial" w:eastAsia="Times New Roman" w:hAnsi="Arial" w:cs="Arial"/>
          <w:b/>
          <w:bCs/>
          <w:color w:val="222222"/>
          <w:vertAlign w:val="superscript"/>
        </w:rPr>
        <w:t>1</w:t>
      </w:r>
      <w:r w:rsidR="00814320" w:rsidRPr="00517129">
        <w:rPr>
          <w:rFonts w:ascii="Calibri" w:eastAsia="Times New Roman" w:hAnsi="Calibri" w:cs="Calibri"/>
          <w:color w:val="222222"/>
        </w:rPr>
        <w:t> ensure reasonable and meaningful public access to tidal waters and adjacent shorelines</w:t>
      </w:r>
      <w:r w:rsidR="00322B44">
        <w:rPr>
          <w:rFonts w:ascii="Calibri" w:eastAsia="Times New Roman" w:hAnsi="Calibri" w:cs="Calibri"/>
          <w:color w:val="222222"/>
        </w:rPr>
        <w:t>.</w:t>
      </w:r>
      <w:r w:rsidR="008966C4">
        <w:rPr>
          <w:rFonts w:ascii="Calibri" w:eastAsia="Times New Roman" w:hAnsi="Calibri" w:cs="Calibri"/>
          <w:color w:val="222222"/>
        </w:rPr>
        <w:t xml:space="preserve">” </w:t>
      </w:r>
    </w:p>
    <w:p w14:paraId="0FEF1C71" w14:textId="3D29CF9E" w:rsidR="00814320" w:rsidRDefault="008966C4" w:rsidP="000A38D9">
      <w:pPr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By changing</w:t>
      </w:r>
      <w:r w:rsidR="00263C3A">
        <w:rPr>
          <w:rFonts w:ascii="Calibri" w:eastAsia="Times New Roman" w:hAnsi="Calibri" w:cs="Calibri"/>
          <w:color w:val="222222"/>
        </w:rPr>
        <w:t xml:space="preserve"> from “has a duty to” to </w:t>
      </w:r>
      <w:r>
        <w:rPr>
          <w:rFonts w:ascii="Calibri" w:eastAsia="Times New Roman" w:hAnsi="Calibri" w:cs="Calibri"/>
          <w:color w:val="222222"/>
        </w:rPr>
        <w:t>“shall</w:t>
      </w:r>
      <w:r w:rsidR="00263C3A">
        <w:rPr>
          <w:rFonts w:ascii="Calibri" w:eastAsia="Times New Roman" w:hAnsi="Calibri" w:cs="Calibri"/>
          <w:color w:val="222222"/>
        </w:rPr>
        <w:t>,”</w:t>
      </w:r>
      <w:r>
        <w:rPr>
          <w:rFonts w:ascii="Calibri" w:eastAsia="Times New Roman" w:hAnsi="Calibri" w:cs="Calibri"/>
          <w:color w:val="222222"/>
        </w:rPr>
        <w:t xml:space="preserve"> the bill becomes too vague and open to interpretation.</w:t>
      </w:r>
      <w:r w:rsidR="00CB52CF">
        <w:rPr>
          <w:rFonts w:ascii="Calibri" w:eastAsia="Times New Roman" w:hAnsi="Calibri" w:cs="Calibri"/>
          <w:color w:val="222222"/>
        </w:rPr>
        <w:t xml:space="preserve"> Some t</w:t>
      </w:r>
      <w:r w:rsidR="00FE45C4">
        <w:rPr>
          <w:rFonts w:ascii="Calibri" w:eastAsia="Times New Roman" w:hAnsi="Calibri" w:cs="Calibri"/>
          <w:color w:val="222222"/>
        </w:rPr>
        <w:t xml:space="preserve">owns </w:t>
      </w:r>
      <w:r>
        <w:rPr>
          <w:rFonts w:ascii="Calibri" w:eastAsia="Times New Roman" w:hAnsi="Calibri" w:cs="Calibri"/>
          <w:color w:val="222222"/>
        </w:rPr>
        <w:t xml:space="preserve">that have </w:t>
      </w:r>
      <w:r w:rsidR="00FE45C4">
        <w:rPr>
          <w:rFonts w:ascii="Calibri" w:eastAsia="Times New Roman" w:hAnsi="Calibri" w:cs="Calibri"/>
          <w:color w:val="222222"/>
        </w:rPr>
        <w:t xml:space="preserve">denied </w:t>
      </w:r>
      <w:r>
        <w:rPr>
          <w:rFonts w:ascii="Calibri" w:eastAsia="Times New Roman" w:hAnsi="Calibri" w:cs="Calibri"/>
          <w:color w:val="222222"/>
        </w:rPr>
        <w:t xml:space="preserve">public access </w:t>
      </w:r>
      <w:r w:rsidR="00F34933">
        <w:rPr>
          <w:rFonts w:ascii="Calibri" w:eastAsia="Times New Roman" w:hAnsi="Calibri" w:cs="Calibri"/>
          <w:color w:val="222222"/>
        </w:rPr>
        <w:t xml:space="preserve">to beaches and waterfront areas </w:t>
      </w:r>
      <w:r>
        <w:rPr>
          <w:rFonts w:ascii="Calibri" w:eastAsia="Times New Roman" w:hAnsi="Calibri" w:cs="Calibri"/>
          <w:color w:val="222222"/>
        </w:rPr>
        <w:t>in the past will continue to do so. The bill</w:t>
      </w:r>
      <w:r w:rsidR="000D4DBC">
        <w:rPr>
          <w:rFonts w:ascii="Calibri" w:eastAsia="Times New Roman" w:hAnsi="Calibri" w:cs="Calibri"/>
          <w:color w:val="222222"/>
        </w:rPr>
        <w:t xml:space="preserve"> </w:t>
      </w:r>
      <w:r>
        <w:rPr>
          <w:rFonts w:ascii="Calibri" w:eastAsia="Times New Roman" w:hAnsi="Calibri" w:cs="Calibri"/>
          <w:color w:val="222222"/>
        </w:rPr>
        <w:t>codif</w:t>
      </w:r>
      <w:r w:rsidR="000D4DBC">
        <w:rPr>
          <w:rFonts w:ascii="Calibri" w:eastAsia="Times New Roman" w:hAnsi="Calibri" w:cs="Calibri"/>
          <w:color w:val="222222"/>
        </w:rPr>
        <w:t>ies</w:t>
      </w:r>
      <w:r>
        <w:rPr>
          <w:rFonts w:ascii="Calibri" w:eastAsia="Times New Roman" w:hAnsi="Calibri" w:cs="Calibri"/>
          <w:color w:val="222222"/>
        </w:rPr>
        <w:t xml:space="preserve"> the public trust doctrine, which is important, but there is no real implementation.</w:t>
      </w:r>
    </w:p>
    <w:p w14:paraId="674DD47D" w14:textId="7485E738" w:rsidR="00BA647B" w:rsidRPr="000A38D9" w:rsidRDefault="00BA647B" w:rsidP="000A38D9">
      <w:pPr>
        <w:rPr>
          <w:rFonts w:ascii="Calibri" w:eastAsia="Times New Roman" w:hAnsi="Calibri" w:cs="Calibri"/>
          <w:bCs/>
          <w:color w:val="222222"/>
        </w:rPr>
      </w:pPr>
      <w:bookmarkStart w:id="2" w:name="_Hlk5373219"/>
      <w:r>
        <w:rPr>
          <w:color w:val="000000"/>
          <w:spacing w:val="4"/>
        </w:rPr>
        <w:t>The amended version of Section 1e reads, “The Department of Environmental Protection </w:t>
      </w:r>
      <w:r>
        <w:rPr>
          <w:rFonts w:ascii="Arial" w:hAnsi="Arial" w:cs="Arial"/>
          <w:b/>
          <w:bCs/>
          <w:color w:val="000000"/>
          <w:spacing w:val="4"/>
          <w:vertAlign w:val="superscript"/>
        </w:rPr>
        <w:t>3</w:t>
      </w:r>
      <w:r>
        <w:rPr>
          <w:rFonts w:ascii="Arial" w:hAnsi="Arial" w:cs="Arial"/>
          <w:b/>
          <w:bCs/>
          <w:color w:val="000000"/>
          <w:spacing w:val="4"/>
        </w:rPr>
        <w:t>[</w:t>
      </w:r>
      <w:r>
        <w:rPr>
          <w:color w:val="000000"/>
          <w:spacing w:val="4"/>
        </w:rPr>
        <w:t>has the authority and the duty to</w:t>
      </w:r>
      <w:r>
        <w:rPr>
          <w:rFonts w:ascii="Arial" w:hAnsi="Arial" w:cs="Arial"/>
          <w:b/>
          <w:bCs/>
          <w:color w:val="000000"/>
          <w:spacing w:val="4"/>
        </w:rPr>
        <w:t>]</w:t>
      </w:r>
      <w:r>
        <w:rPr>
          <w:color w:val="000000"/>
          <w:spacing w:val="4"/>
        </w:rPr>
        <w:t> </w:t>
      </w:r>
      <w:r>
        <w:rPr>
          <w:rFonts w:ascii="Arial" w:hAnsi="Arial" w:cs="Arial"/>
          <w:b/>
          <w:bCs/>
          <w:color w:val="000000"/>
          <w:spacing w:val="4"/>
          <w:vertAlign w:val="superscript"/>
        </w:rPr>
        <w:t>4</w:t>
      </w:r>
      <w:r>
        <w:rPr>
          <w:rFonts w:ascii="Arial" w:hAnsi="Arial" w:cs="Arial"/>
          <w:b/>
          <w:bCs/>
          <w:color w:val="000000"/>
          <w:spacing w:val="4"/>
        </w:rPr>
        <w:t>[</w:t>
      </w:r>
      <w:r>
        <w:rPr>
          <w:color w:val="000000"/>
          <w:spacing w:val="4"/>
          <w:u w:val="single"/>
        </w:rPr>
        <w:t>shall</w:t>
      </w:r>
      <w:r>
        <w:rPr>
          <w:rFonts w:ascii="Arial" w:hAnsi="Arial" w:cs="Arial"/>
          <w:b/>
          <w:bCs/>
          <w:color w:val="000000"/>
          <w:spacing w:val="4"/>
          <w:vertAlign w:val="superscript"/>
        </w:rPr>
        <w:t>3</w:t>
      </w:r>
      <w:r>
        <w:rPr>
          <w:rFonts w:ascii="Arial" w:hAnsi="Arial" w:cs="Arial"/>
          <w:b/>
          <w:bCs/>
          <w:color w:val="000000"/>
          <w:spacing w:val="4"/>
        </w:rPr>
        <w:t>]</w:t>
      </w:r>
      <w:r>
        <w:rPr>
          <w:color w:val="000000"/>
          <w:spacing w:val="4"/>
        </w:rPr>
        <w:t> </w:t>
      </w:r>
      <w:r>
        <w:rPr>
          <w:color w:val="000000"/>
          <w:spacing w:val="4"/>
          <w:u w:val="single"/>
        </w:rPr>
        <w:t>has the authority and the duty to</w:t>
      </w:r>
      <w:r>
        <w:rPr>
          <w:rFonts w:ascii="Arial" w:hAnsi="Arial" w:cs="Arial"/>
          <w:b/>
          <w:bCs/>
          <w:color w:val="000000"/>
          <w:spacing w:val="4"/>
          <w:vertAlign w:val="superscript"/>
        </w:rPr>
        <w:t>4</w:t>
      </w:r>
      <w:r>
        <w:rPr>
          <w:color w:val="000000"/>
          <w:spacing w:val="4"/>
        </w:rPr>
        <w:t> protect the public’s right of access to tidally flowed waters and their adjacent shorelines under the public trust doctrine and statutory law.  In so doing, the department </w:t>
      </w:r>
      <w:r>
        <w:rPr>
          <w:rFonts w:ascii="Arial" w:hAnsi="Arial" w:cs="Arial"/>
          <w:b/>
          <w:bCs/>
          <w:color w:val="000000"/>
          <w:spacing w:val="4"/>
          <w:vertAlign w:val="superscript"/>
        </w:rPr>
        <w:t>3</w:t>
      </w:r>
      <w:r>
        <w:rPr>
          <w:rFonts w:ascii="Arial" w:hAnsi="Arial" w:cs="Arial"/>
          <w:b/>
          <w:bCs/>
          <w:color w:val="000000"/>
          <w:spacing w:val="4"/>
        </w:rPr>
        <w:t>[</w:t>
      </w:r>
      <w:r>
        <w:rPr>
          <w:color w:val="000000"/>
          <w:spacing w:val="4"/>
        </w:rPr>
        <w:t>has the duty</w:t>
      </w:r>
      <w:r>
        <w:rPr>
          <w:rFonts w:ascii="Arial" w:hAnsi="Arial" w:cs="Arial"/>
          <w:b/>
          <w:bCs/>
          <w:color w:val="000000"/>
          <w:spacing w:val="4"/>
        </w:rPr>
        <w:t> </w:t>
      </w:r>
      <w:r>
        <w:rPr>
          <w:color w:val="000000"/>
          <w:spacing w:val="4"/>
        </w:rPr>
        <w:t>to</w:t>
      </w:r>
      <w:r>
        <w:rPr>
          <w:rFonts w:ascii="Arial" w:hAnsi="Arial" w:cs="Arial"/>
          <w:b/>
          <w:bCs/>
          <w:color w:val="000000"/>
          <w:spacing w:val="4"/>
        </w:rPr>
        <w:t>]</w:t>
      </w:r>
      <w:r>
        <w:rPr>
          <w:color w:val="000000"/>
          <w:spacing w:val="4"/>
        </w:rPr>
        <w:t> </w:t>
      </w:r>
      <w:r>
        <w:rPr>
          <w:rFonts w:ascii="Arial" w:hAnsi="Arial" w:cs="Arial"/>
          <w:b/>
          <w:bCs/>
          <w:color w:val="000000"/>
          <w:spacing w:val="4"/>
          <w:vertAlign w:val="superscript"/>
        </w:rPr>
        <w:t>4</w:t>
      </w:r>
      <w:r>
        <w:rPr>
          <w:rFonts w:ascii="Arial" w:hAnsi="Arial" w:cs="Arial"/>
          <w:b/>
          <w:bCs/>
          <w:color w:val="000000"/>
          <w:spacing w:val="4"/>
        </w:rPr>
        <w:t>[</w:t>
      </w:r>
      <w:r>
        <w:rPr>
          <w:color w:val="000000"/>
          <w:spacing w:val="4"/>
          <w:u w:val="single"/>
        </w:rPr>
        <w:t>shall</w:t>
      </w:r>
      <w:r>
        <w:rPr>
          <w:rFonts w:ascii="Arial" w:hAnsi="Arial" w:cs="Arial"/>
          <w:b/>
          <w:bCs/>
          <w:color w:val="000000"/>
          <w:spacing w:val="4"/>
          <w:vertAlign w:val="superscript"/>
        </w:rPr>
        <w:t>3</w:t>
      </w:r>
      <w:r>
        <w:rPr>
          <w:rFonts w:ascii="Arial" w:hAnsi="Arial" w:cs="Arial"/>
          <w:b/>
          <w:bCs/>
          <w:color w:val="000000"/>
          <w:spacing w:val="4"/>
        </w:rPr>
        <w:t>]</w:t>
      </w:r>
      <w:r>
        <w:rPr>
          <w:color w:val="000000"/>
          <w:spacing w:val="4"/>
        </w:rPr>
        <w:t> </w:t>
      </w:r>
      <w:r>
        <w:rPr>
          <w:color w:val="000000"/>
          <w:spacing w:val="4"/>
          <w:u w:val="single"/>
        </w:rPr>
        <w:t>has the duty to</w:t>
      </w:r>
      <w:r>
        <w:rPr>
          <w:rFonts w:ascii="Arial" w:hAnsi="Arial" w:cs="Arial"/>
          <w:b/>
          <w:bCs/>
          <w:color w:val="000000"/>
          <w:spacing w:val="4"/>
          <w:vertAlign w:val="superscript"/>
        </w:rPr>
        <w:t>4</w:t>
      </w:r>
      <w:r>
        <w:rPr>
          <w:color w:val="000000"/>
          <w:spacing w:val="4"/>
        </w:rPr>
        <w:t> make all tidal waters and their adjacent shorelines available to the public to the greatest extent </w:t>
      </w:r>
      <w:r>
        <w:rPr>
          <w:rFonts w:ascii="Arial" w:hAnsi="Arial" w:cs="Arial"/>
          <w:b/>
          <w:bCs/>
          <w:color w:val="000000"/>
          <w:spacing w:val="4"/>
          <w:vertAlign w:val="superscript"/>
        </w:rPr>
        <w:t>3</w:t>
      </w:r>
      <w:r>
        <w:rPr>
          <w:rFonts w:ascii="Arial" w:hAnsi="Arial" w:cs="Arial"/>
          <w:b/>
          <w:bCs/>
          <w:color w:val="000000"/>
          <w:spacing w:val="4"/>
        </w:rPr>
        <w:t>[</w:t>
      </w:r>
      <w:r>
        <w:rPr>
          <w:color w:val="000000"/>
          <w:spacing w:val="4"/>
        </w:rPr>
        <w:t>possible</w:t>
      </w:r>
      <w:r>
        <w:rPr>
          <w:rFonts w:ascii="Arial" w:hAnsi="Arial" w:cs="Arial"/>
          <w:b/>
          <w:bCs/>
          <w:color w:val="000000"/>
          <w:spacing w:val="4"/>
        </w:rPr>
        <w:t>]</w:t>
      </w:r>
      <w:r>
        <w:rPr>
          <w:color w:val="000000"/>
          <w:spacing w:val="4"/>
        </w:rPr>
        <w:t> </w:t>
      </w:r>
      <w:r>
        <w:rPr>
          <w:color w:val="000000"/>
          <w:spacing w:val="4"/>
          <w:u w:val="single"/>
        </w:rPr>
        <w:t>practicable</w:t>
      </w:r>
      <w:r>
        <w:rPr>
          <w:rFonts w:ascii="Arial" w:hAnsi="Arial" w:cs="Arial"/>
          <w:b/>
          <w:bCs/>
          <w:color w:val="000000"/>
          <w:spacing w:val="4"/>
          <w:vertAlign w:val="superscript"/>
        </w:rPr>
        <w:t>3</w:t>
      </w:r>
      <w:r>
        <w:rPr>
          <w:color w:val="000000"/>
          <w:spacing w:val="4"/>
        </w:rPr>
        <w:t>.”</w:t>
      </w:r>
    </w:p>
    <w:bookmarkEnd w:id="2"/>
    <w:p w14:paraId="2DC0D496" w14:textId="500450BF" w:rsidR="005E7B19" w:rsidRDefault="00FE45C4" w:rsidP="008966C4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pacing w:val="4"/>
        </w:rPr>
      </w:pPr>
      <w:r>
        <w:rPr>
          <w:rFonts w:ascii="Calibri" w:eastAsia="Times New Roman" w:hAnsi="Calibri" w:cs="Calibri"/>
          <w:color w:val="000000"/>
          <w:spacing w:val="4"/>
        </w:rPr>
        <w:lastRenderedPageBreak/>
        <w:t>Th</w:t>
      </w:r>
      <w:r w:rsidR="0051195E">
        <w:rPr>
          <w:rFonts w:ascii="Calibri" w:eastAsia="Times New Roman" w:hAnsi="Calibri" w:cs="Calibri"/>
          <w:color w:val="000000"/>
          <w:spacing w:val="4"/>
        </w:rPr>
        <w:t>e</w:t>
      </w:r>
      <w:r>
        <w:rPr>
          <w:rFonts w:ascii="Calibri" w:eastAsia="Times New Roman" w:hAnsi="Calibri" w:cs="Calibri"/>
          <w:color w:val="000000"/>
          <w:spacing w:val="4"/>
        </w:rPr>
        <w:t xml:space="preserve"> change from “possible” to “practicable” when it comes to public access is the most significant change in the amended bill. Practicable means current practice, or reasonableness. </w:t>
      </w:r>
      <w:r w:rsidR="008E0464">
        <w:rPr>
          <w:rFonts w:ascii="Calibri" w:eastAsia="Times New Roman" w:hAnsi="Calibri" w:cs="Calibri"/>
          <w:color w:val="000000"/>
          <w:spacing w:val="4"/>
        </w:rPr>
        <w:t>That means n</w:t>
      </w:r>
      <w:r w:rsidR="005E7B19">
        <w:rPr>
          <w:rFonts w:ascii="Calibri" w:eastAsia="Times New Roman" w:hAnsi="Calibri" w:cs="Calibri"/>
          <w:color w:val="000000"/>
          <w:spacing w:val="4"/>
        </w:rPr>
        <w:t xml:space="preserve">othing will change. Some towns will decide they can continue to make it difficult for people to access beaches, or prevent access altogether. </w:t>
      </w:r>
    </w:p>
    <w:p w14:paraId="509A7D89" w14:textId="1A2DC7F4" w:rsidR="00BA647B" w:rsidRDefault="00BA647B" w:rsidP="008966C4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pacing w:val="4"/>
        </w:rPr>
      </w:pPr>
      <w:bookmarkStart w:id="3" w:name="_Hlk5373300"/>
      <w:r>
        <w:rPr>
          <w:rFonts w:ascii="Calibri" w:eastAsia="Times New Roman" w:hAnsi="Calibri" w:cs="Calibri"/>
          <w:color w:val="000000"/>
          <w:spacing w:val="4"/>
        </w:rPr>
        <w:t xml:space="preserve">Section 8 of the bill now reads </w:t>
      </w:r>
      <w:r>
        <w:rPr>
          <w:color w:val="000000"/>
        </w:rPr>
        <w:t>  </w:t>
      </w:r>
      <w:r>
        <w:rPr>
          <w:rFonts w:ascii="Arial" w:hAnsi="Arial" w:cs="Arial"/>
          <w:b/>
          <w:bCs/>
          <w:color w:val="000000"/>
          <w:spacing w:val="4"/>
          <w:vertAlign w:val="superscript"/>
        </w:rPr>
        <w:t>3</w:t>
      </w:r>
      <w:r>
        <w:rPr>
          <w:color w:val="000000"/>
          <w:u w:val="single"/>
        </w:rPr>
        <w:t>The department may adopt, pursuant to the “Administrative Procedure Act,” P.L.1968, c.410 (C.52:14B-1 et seq.), rules and regulations necessary to implement the provisions of P.L.  </w:t>
      </w:r>
      <w:proofErr w:type="gramStart"/>
      <w:r>
        <w:rPr>
          <w:color w:val="000000"/>
          <w:u w:val="single"/>
        </w:rPr>
        <w:t>  ,</w:t>
      </w:r>
      <w:proofErr w:type="gramEnd"/>
      <w:r>
        <w:rPr>
          <w:color w:val="000000"/>
          <w:u w:val="single"/>
        </w:rPr>
        <w:t> c.   (C.      </w:t>
      </w:r>
      <w:proofErr w:type="gramStart"/>
      <w:r>
        <w:rPr>
          <w:color w:val="000000"/>
          <w:u w:val="single"/>
        </w:rPr>
        <w:t>  )</w:t>
      </w:r>
      <w:proofErr w:type="gramEnd"/>
      <w:r>
        <w:rPr>
          <w:color w:val="000000"/>
          <w:u w:val="single"/>
        </w:rPr>
        <w:t> (pending before the Legislature as this bill).</w:t>
      </w:r>
      <w:r>
        <w:rPr>
          <w:rFonts w:ascii="Arial" w:hAnsi="Arial" w:cs="Arial"/>
          <w:b/>
          <w:bCs/>
          <w:color w:val="000000"/>
          <w:spacing w:val="4"/>
          <w:vertAlign w:val="superscript"/>
        </w:rPr>
        <w:t>3</w:t>
      </w:r>
      <w:r>
        <w:rPr>
          <w:color w:val="000000"/>
        </w:rPr>
        <w:t> </w:t>
      </w:r>
    </w:p>
    <w:p w14:paraId="1BD6FDA5" w14:textId="797B601C" w:rsidR="00C96D1E" w:rsidRDefault="00263C3A" w:rsidP="008E0464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</w:rPr>
      </w:pPr>
      <w:bookmarkStart w:id="4" w:name="_Hlk5373361"/>
      <w:bookmarkEnd w:id="3"/>
      <w:r>
        <w:rPr>
          <w:rFonts w:ascii="Calibri" w:eastAsia="Times New Roman" w:hAnsi="Calibri" w:cs="Calibri"/>
          <w:color w:val="222222"/>
        </w:rPr>
        <w:t xml:space="preserve">DEP should be required to adopt rules by </w:t>
      </w:r>
      <w:r w:rsidR="006A3616">
        <w:rPr>
          <w:rFonts w:ascii="Calibri" w:eastAsia="Times New Roman" w:hAnsi="Calibri" w:cs="Calibri"/>
          <w:color w:val="222222"/>
        </w:rPr>
        <w:t>changing “may” to the</w:t>
      </w:r>
      <w:r>
        <w:rPr>
          <w:rFonts w:ascii="Calibri" w:eastAsia="Times New Roman" w:hAnsi="Calibri" w:cs="Calibri"/>
          <w:color w:val="222222"/>
        </w:rPr>
        <w:t xml:space="preserve"> stronger “shall</w:t>
      </w:r>
      <w:r w:rsidR="006A3616">
        <w:rPr>
          <w:rFonts w:ascii="Calibri" w:eastAsia="Times New Roman" w:hAnsi="Calibri" w:cs="Calibri"/>
          <w:color w:val="222222"/>
        </w:rPr>
        <w:t>.”</w:t>
      </w:r>
      <w:r>
        <w:rPr>
          <w:rFonts w:ascii="Calibri" w:eastAsia="Times New Roman" w:hAnsi="Calibri" w:cs="Calibri"/>
          <w:color w:val="222222"/>
        </w:rPr>
        <w:t xml:space="preserve"> Giving </w:t>
      </w:r>
      <w:r w:rsidR="00BE2FEB">
        <w:rPr>
          <w:rFonts w:ascii="Calibri" w:eastAsia="Times New Roman" w:hAnsi="Calibri" w:cs="Calibri"/>
          <w:color w:val="222222"/>
        </w:rPr>
        <w:t>DEP an option</w:t>
      </w:r>
      <w:r>
        <w:rPr>
          <w:rFonts w:ascii="Calibri" w:eastAsia="Times New Roman" w:hAnsi="Calibri" w:cs="Calibri"/>
          <w:color w:val="222222"/>
        </w:rPr>
        <w:t xml:space="preserve"> with the weaker language would eliminate </w:t>
      </w:r>
      <w:r w:rsidR="003257A6">
        <w:rPr>
          <w:rFonts w:ascii="Calibri" w:eastAsia="Times New Roman" w:hAnsi="Calibri" w:cs="Calibri"/>
          <w:color w:val="222222"/>
        </w:rPr>
        <w:t xml:space="preserve">any assurances </w:t>
      </w:r>
      <w:r w:rsidR="00941371">
        <w:rPr>
          <w:rFonts w:ascii="Calibri" w:eastAsia="Times New Roman" w:hAnsi="Calibri" w:cs="Calibri"/>
          <w:color w:val="222222"/>
        </w:rPr>
        <w:t xml:space="preserve">that the legislation will be properly implemented. That would allow </w:t>
      </w:r>
      <w:r w:rsidR="000D4DBC">
        <w:rPr>
          <w:rFonts w:ascii="Calibri" w:eastAsia="Times New Roman" w:hAnsi="Calibri" w:cs="Calibri"/>
          <w:color w:val="222222"/>
        </w:rPr>
        <w:t xml:space="preserve">some </w:t>
      </w:r>
      <w:r w:rsidR="00941371">
        <w:rPr>
          <w:rFonts w:ascii="Calibri" w:eastAsia="Times New Roman" w:hAnsi="Calibri" w:cs="Calibri"/>
          <w:color w:val="222222"/>
        </w:rPr>
        <w:t>towns to continue blocking access</w:t>
      </w:r>
      <w:r w:rsidR="00EC0938">
        <w:rPr>
          <w:rFonts w:ascii="Calibri" w:eastAsia="Times New Roman" w:hAnsi="Calibri" w:cs="Calibri"/>
          <w:color w:val="222222"/>
        </w:rPr>
        <w:t xml:space="preserve"> to beaches. </w:t>
      </w:r>
    </w:p>
    <w:bookmarkEnd w:id="4"/>
    <w:p w14:paraId="75457F25" w14:textId="142F87F6" w:rsidR="008E0464" w:rsidRDefault="008E0464" w:rsidP="008E0464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</w:rPr>
      </w:pPr>
      <w:r w:rsidRPr="00517129">
        <w:rPr>
          <w:rFonts w:ascii="Calibri" w:eastAsia="Times New Roman" w:hAnsi="Calibri" w:cs="Calibri"/>
          <w:color w:val="222222"/>
        </w:rPr>
        <w:t>There are too many places in our state where private beachfront homeowners want the public</w:t>
      </w:r>
      <w:r w:rsidR="000D4DBC">
        <w:rPr>
          <w:rFonts w:ascii="Calibri" w:eastAsia="Times New Roman" w:hAnsi="Calibri" w:cs="Calibri"/>
          <w:color w:val="222222"/>
        </w:rPr>
        <w:t>’s</w:t>
      </w:r>
      <w:r w:rsidRPr="00517129">
        <w:rPr>
          <w:rFonts w:ascii="Calibri" w:eastAsia="Times New Roman" w:hAnsi="Calibri" w:cs="Calibri"/>
          <w:color w:val="222222"/>
        </w:rPr>
        <w:t xml:space="preserve"> money, but they don’t want the public to be there. The amended beach access legislation is a step backwards toward preventing that. </w:t>
      </w:r>
      <w:r>
        <w:rPr>
          <w:rFonts w:ascii="Calibri" w:eastAsia="Times New Roman" w:hAnsi="Calibri" w:cs="Calibri"/>
          <w:color w:val="222222"/>
        </w:rPr>
        <w:t>People deserve access to beaches they are paying millions of dollars to restore. You have pledged a stronger and fairer New Jersey. We ask that you help make that happen with a conditional veto of the beach access bill</w:t>
      </w:r>
      <w:r w:rsidR="00941371">
        <w:rPr>
          <w:rFonts w:ascii="Calibri" w:eastAsia="Times New Roman" w:hAnsi="Calibri" w:cs="Calibri"/>
          <w:color w:val="222222"/>
        </w:rPr>
        <w:t>.</w:t>
      </w:r>
    </w:p>
    <w:p w14:paraId="6FF37D13" w14:textId="0930C489" w:rsidR="0051195E" w:rsidRDefault="0051195E" w:rsidP="0051195E">
      <w:pPr>
        <w:shd w:val="clear" w:color="auto" w:fill="FFFFFF"/>
        <w:spacing w:after="0" w:line="240" w:lineRule="auto"/>
        <w:rPr>
          <w:rFonts w:ascii="Calibri" w:hAnsi="Calibri" w:cs="Calibri"/>
          <w:shd w:val="clear" w:color="auto" w:fill="FFFFFF"/>
        </w:rPr>
      </w:pPr>
      <w:r w:rsidRPr="00BA20A9">
        <w:rPr>
          <w:rFonts w:ascii="Calibri" w:hAnsi="Calibri" w:cs="Calibri"/>
          <w:shd w:val="clear" w:color="auto" w:fill="FFFFFF"/>
        </w:rPr>
        <w:t>I would be happy to discuss the issue with you further. Please feel free to reach out at any time at 609-558-9100.</w:t>
      </w:r>
    </w:p>
    <w:bookmarkEnd w:id="1"/>
    <w:p w14:paraId="2EF05E9D" w14:textId="566A7245" w:rsidR="00670AEB" w:rsidRDefault="00670AEB" w:rsidP="0051195E">
      <w:pPr>
        <w:shd w:val="clear" w:color="auto" w:fill="FFFFFF"/>
        <w:spacing w:after="0" w:line="240" w:lineRule="auto"/>
        <w:rPr>
          <w:rFonts w:ascii="Calibri" w:hAnsi="Calibri" w:cs="Calibri"/>
          <w:shd w:val="clear" w:color="auto" w:fill="FFFFFF"/>
        </w:rPr>
      </w:pPr>
    </w:p>
    <w:p w14:paraId="608812D1" w14:textId="77777777" w:rsidR="00670AEB" w:rsidRDefault="00670AEB" w:rsidP="000D72CB">
      <w:pPr>
        <w:spacing w:after="0"/>
        <w:ind w:left="3022"/>
        <w:jc w:val="right"/>
      </w:pPr>
      <w:r>
        <w:rPr>
          <w:color w:val="222222"/>
        </w:rPr>
        <w:t xml:space="preserve">Sincerely, </w:t>
      </w:r>
    </w:p>
    <w:p w14:paraId="5F46B636" w14:textId="77777777" w:rsidR="00670AEB" w:rsidRDefault="00670AEB" w:rsidP="000D72CB">
      <w:pPr>
        <w:spacing w:after="0"/>
        <w:ind w:left="4554"/>
        <w:jc w:val="right"/>
      </w:pPr>
      <w:r>
        <w:rPr>
          <w:noProof/>
        </w:rPr>
        <w:drawing>
          <wp:inline distT="0" distB="0" distL="0" distR="0" wp14:anchorId="5F6D731B" wp14:editId="04E5C9A6">
            <wp:extent cx="1488440" cy="595630"/>
            <wp:effectExtent l="0" t="0" r="0" b="0"/>
            <wp:docPr id="231" name="Picture 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8440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22222"/>
          <w:sz w:val="24"/>
        </w:rPr>
        <w:t xml:space="preserve"> </w:t>
      </w:r>
    </w:p>
    <w:p w14:paraId="36C9311A" w14:textId="77777777" w:rsidR="00670AEB" w:rsidRDefault="00670AEB" w:rsidP="000D72CB">
      <w:pPr>
        <w:spacing w:after="12"/>
        <w:ind w:left="5771"/>
        <w:jc w:val="right"/>
      </w:pPr>
      <w:r>
        <w:rPr>
          <w:color w:val="222222"/>
        </w:rPr>
        <w:t xml:space="preserve">Jeff </w:t>
      </w:r>
      <w:proofErr w:type="spellStart"/>
      <w:r>
        <w:rPr>
          <w:color w:val="222222"/>
        </w:rPr>
        <w:t>Tittel</w:t>
      </w:r>
      <w:proofErr w:type="spellEnd"/>
      <w:r>
        <w:rPr>
          <w:color w:val="222222"/>
        </w:rPr>
        <w:t>, Director, NJ Sierra Club</w:t>
      </w:r>
      <w:r>
        <w:rPr>
          <w:color w:val="222222"/>
          <w:sz w:val="24"/>
        </w:rPr>
        <w:t xml:space="preserve"> </w:t>
      </w:r>
    </w:p>
    <w:p w14:paraId="4CAE949C" w14:textId="77777777" w:rsidR="00670AEB" w:rsidRDefault="00670AEB" w:rsidP="000D72CB">
      <w:pPr>
        <w:shd w:val="clear" w:color="auto" w:fill="FFFFFF"/>
        <w:spacing w:after="0" w:line="240" w:lineRule="auto"/>
        <w:jc w:val="right"/>
        <w:rPr>
          <w:rFonts w:ascii="Calibri" w:hAnsi="Calibri" w:cs="Calibri"/>
          <w:shd w:val="clear" w:color="auto" w:fill="FFFFFF"/>
        </w:rPr>
      </w:pPr>
    </w:p>
    <w:p w14:paraId="5AB86B26" w14:textId="77777777" w:rsidR="0051195E" w:rsidRDefault="0051195E" w:rsidP="000D72CB">
      <w:pPr>
        <w:shd w:val="clear" w:color="auto" w:fill="FFFFFF"/>
        <w:spacing w:line="240" w:lineRule="auto"/>
        <w:jc w:val="right"/>
        <w:rPr>
          <w:rFonts w:ascii="Calibri" w:eastAsia="Times New Roman" w:hAnsi="Calibri" w:cs="Calibri"/>
          <w:color w:val="222222"/>
        </w:rPr>
      </w:pPr>
    </w:p>
    <w:p w14:paraId="555F996B" w14:textId="4F8D8160" w:rsidR="003D3B2C" w:rsidRDefault="003D3B2C" w:rsidP="008966C4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pacing w:val="4"/>
        </w:rPr>
      </w:pPr>
    </w:p>
    <w:sectPr w:rsidR="003D3B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129"/>
    <w:rsid w:val="00052AE7"/>
    <w:rsid w:val="000A38D9"/>
    <w:rsid w:val="000D4DBC"/>
    <w:rsid w:val="000D72CB"/>
    <w:rsid w:val="001C4F70"/>
    <w:rsid w:val="001E28BD"/>
    <w:rsid w:val="001E3978"/>
    <w:rsid w:val="001F09A9"/>
    <w:rsid w:val="001F16A4"/>
    <w:rsid w:val="00263C3A"/>
    <w:rsid w:val="00276BC5"/>
    <w:rsid w:val="002A0116"/>
    <w:rsid w:val="002B0ED5"/>
    <w:rsid w:val="00311E42"/>
    <w:rsid w:val="00314EDE"/>
    <w:rsid w:val="00322B44"/>
    <w:rsid w:val="003257A6"/>
    <w:rsid w:val="003D3B2C"/>
    <w:rsid w:val="004044CB"/>
    <w:rsid w:val="004A1A44"/>
    <w:rsid w:val="004E67E3"/>
    <w:rsid w:val="00510638"/>
    <w:rsid w:val="0051195E"/>
    <w:rsid w:val="00517129"/>
    <w:rsid w:val="005177C1"/>
    <w:rsid w:val="00577C17"/>
    <w:rsid w:val="005A380A"/>
    <w:rsid w:val="005D291A"/>
    <w:rsid w:val="005E7A53"/>
    <w:rsid w:val="005E7B19"/>
    <w:rsid w:val="006068EA"/>
    <w:rsid w:val="00670AEB"/>
    <w:rsid w:val="00680DB5"/>
    <w:rsid w:val="00683E52"/>
    <w:rsid w:val="006A3616"/>
    <w:rsid w:val="00706CB3"/>
    <w:rsid w:val="007F115D"/>
    <w:rsid w:val="00814320"/>
    <w:rsid w:val="00834942"/>
    <w:rsid w:val="008966C4"/>
    <w:rsid w:val="008E0464"/>
    <w:rsid w:val="008F7045"/>
    <w:rsid w:val="009273A7"/>
    <w:rsid w:val="009411E9"/>
    <w:rsid w:val="00941371"/>
    <w:rsid w:val="00982938"/>
    <w:rsid w:val="009C7343"/>
    <w:rsid w:val="009E5486"/>
    <w:rsid w:val="00A04D43"/>
    <w:rsid w:val="00B10724"/>
    <w:rsid w:val="00B3496E"/>
    <w:rsid w:val="00BA647B"/>
    <w:rsid w:val="00BD011B"/>
    <w:rsid w:val="00BE2FEB"/>
    <w:rsid w:val="00C40662"/>
    <w:rsid w:val="00C5371E"/>
    <w:rsid w:val="00C96D1E"/>
    <w:rsid w:val="00CA304F"/>
    <w:rsid w:val="00CB52CF"/>
    <w:rsid w:val="00CE074E"/>
    <w:rsid w:val="00D1233A"/>
    <w:rsid w:val="00D27F16"/>
    <w:rsid w:val="00D3328F"/>
    <w:rsid w:val="00D47BCB"/>
    <w:rsid w:val="00EC0938"/>
    <w:rsid w:val="00F34933"/>
    <w:rsid w:val="00F855F7"/>
    <w:rsid w:val="00FE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C455220"/>
  <w15:chartTrackingRefBased/>
  <w15:docId w15:val="{A092F475-B057-4937-B782-40EE8E85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7145129010871984661gmail-il">
    <w:name w:val="m_7145129010871984661gmail-il"/>
    <w:basedOn w:val="DefaultParagraphFont"/>
    <w:rsid w:val="00517129"/>
  </w:style>
  <w:style w:type="paragraph" w:styleId="BalloonText">
    <w:name w:val="Balloon Text"/>
    <w:basedOn w:val="Normal"/>
    <w:link w:val="BalloonTextChar"/>
    <w:uiPriority w:val="99"/>
    <w:semiHidden/>
    <w:unhideWhenUsed/>
    <w:rsid w:val="00670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AE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314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14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0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RYZEWICZ</dc:creator>
  <cp:keywords/>
  <dc:description/>
  <cp:lastModifiedBy>KEITH RYZEWICZ</cp:lastModifiedBy>
  <cp:revision>2</cp:revision>
  <dcterms:created xsi:type="dcterms:W3CDTF">2019-04-17T17:27:00Z</dcterms:created>
  <dcterms:modified xsi:type="dcterms:W3CDTF">2019-04-17T17:27:00Z</dcterms:modified>
</cp:coreProperties>
</file>